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1/2021/0085/9.1.1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konsultant ds. poradnictwa specjalistycznego.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40000000-4 </w:t>
      </w:r>
      <w:r>
        <w:rPr>
          <w:rFonts w:cs="Calibri" w:ascii="Arial" w:hAnsi="Arial"/>
          <w:b/>
          <w:bCs/>
          <w:color w:val="000000"/>
          <w:sz w:val="20"/>
          <w:szCs w:val="20"/>
        </w:rPr>
        <w:t>Usługi edukacyjne i szkoleniowe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w:t>
      </w:r>
      <w:r>
        <w:rPr>
          <w:rFonts w:cs="Calibri" w:ascii="Arial" w:hAnsi="Arial"/>
          <w:b/>
          <w:color w:val="000000"/>
          <w:sz w:val="20"/>
          <w:szCs w:val="20"/>
        </w:rPr>
        <w:t xml:space="preserve"> dla 150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 zegarowych. Uczestnikami projektu jest 150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1</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0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powiatu miasta Jelenia Góra</w:t>
      </w:r>
      <w:bookmarkEnd w:id="2"/>
      <w:r>
        <w:rPr>
          <w:rFonts w:cs="Calibri"/>
          <w:sz w:val="20"/>
          <w:szCs w:val="20"/>
        </w:rPr>
        <w:t xml:space="preserve">, powiatu karkonoskiego, powiatu </w:t>
      </w:r>
      <w:r>
        <w:rPr>
          <w:rFonts w:cs="Calibri"/>
          <w:color w:val="000000"/>
          <w:sz w:val="20"/>
          <w:szCs w:val="20"/>
        </w:rPr>
        <w:t>kamiennogórski</w:t>
      </w:r>
      <w:r>
        <w:rPr>
          <w:rFonts w:cs="Calibri"/>
          <w:color w:val="000000"/>
          <w:sz w:val="20"/>
          <w:szCs w:val="20"/>
        </w:rPr>
        <w:t>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w:t>
        <w:tab/>
        <w:t xml:space="preserve">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val="false"/>
          <w:iCs w:val="false"/>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w:t>
      </w:r>
      <w:r>
        <w:rPr>
          <w:rFonts w:cs="Calibri" w:ascii="Arial" w:hAnsi="Arial"/>
          <w:color w:val="000000"/>
          <w:sz w:val="20"/>
          <w:szCs w:val="20"/>
        </w:rPr>
        <w:t>a</w:t>
      </w:r>
      <w:r>
        <w:rPr>
          <w:rFonts w:cs="Calibri" w:ascii="Arial" w:hAnsi="Arial"/>
          <w:color w:val="000000"/>
          <w:sz w:val="20"/>
          <w:szCs w:val="20"/>
        </w:rPr>
        <w:t xml:space="preserve">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5 godzin zegarowych konsultacji ds. poradnictwa specjalistycznego,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022"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ind w:left="0" w:hanging="0"/>
              <w:jc w:val="center"/>
              <w:rPr/>
            </w:pPr>
            <w:r>
              <w:rPr>
                <w:rFonts w:ascii="Arial" w:hAnsi="Arial"/>
                <w:color w:val="000000"/>
                <w:sz w:val="20"/>
                <w:szCs w:val="20"/>
              </w:rPr>
              <w:t>C – liczba punktów badanej oferty za cenę za całość zamówienia</w:t>
            </w:r>
          </w:p>
          <w:p>
            <w:pPr>
              <w:pStyle w:val="Zawartotabeli"/>
              <w:spacing w:before="0" w:after="86"/>
              <w:ind w:left="0" w:hanging="0"/>
              <w:jc w:val="center"/>
              <w:rPr/>
            </w:pPr>
            <w:r>
              <w:rPr>
                <w:rFonts w:ascii="Arial" w:hAnsi="Arial"/>
                <w:color w:val="000000"/>
                <w:sz w:val="20"/>
                <w:szCs w:val="20"/>
              </w:rPr>
              <w:t>NC – cena oferty o najniższej cenie</w:t>
            </w:r>
          </w:p>
          <w:p>
            <w:pPr>
              <w:pStyle w:val="Zawartotabeli"/>
              <w:spacing w:before="114" w:after="200"/>
              <w:ind w:left="0" w:hanging="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9"/>
        <w:gridCol w:w="7254"/>
      </w:tblGrid>
      <w:tr>
        <w:trPr>
          <w:trHeight w:val="1875" w:hRule="atLeast"/>
        </w:trPr>
        <w:tc>
          <w:tcPr>
            <w:tcW w:w="1819" w:type="dxa"/>
            <w:tcBorders>
              <w:top w:val="single" w:sz="2" w:space="0" w:color="000000"/>
              <w:left w:val="single" w:sz="2" w:space="0" w:color="000000"/>
              <w:bottom w:val="single" w:sz="2" w:space="0" w:color="000000"/>
            </w:tcBorders>
            <w:shd w:fill="auto" w:val="clear"/>
          </w:tcPr>
          <w:p>
            <w:pPr>
              <w:pStyle w:val="Zawartotabeli"/>
              <w:spacing w:before="513" w:after="713"/>
              <w:jc w:val="center"/>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 xml:space="preserve">przepisów ustawy z dnia 10 października </w:t>
      </w:r>
      <w:r>
        <w:rPr>
          <w:rFonts w:ascii="Arial" w:hAnsi="Arial"/>
          <w:color w:val="000000"/>
          <w:sz w:val="20"/>
          <w:szCs w:val="20"/>
        </w:rPr>
        <w:t>2</w:t>
      </w:r>
      <w:r>
        <w:rPr>
          <w:rFonts w:ascii="Arial" w:hAnsi="Arial"/>
          <w:color w:val="000000"/>
          <w:sz w:val="20"/>
          <w:szCs w:val="20"/>
        </w:rPr>
        <w:t>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6" w:name="__DdeLink__545_692682951"/>
      <w:r>
        <w:rPr>
          <w:rFonts w:cs="Calibri" w:ascii="Arial" w:hAnsi="Arial"/>
          <w:color w:val="000000"/>
          <w:sz w:val="20"/>
          <w:szCs w:val="20"/>
        </w:rPr>
        <w:t>3</w:t>
      </w:r>
      <w:bookmarkEnd w:id="6"/>
      <w:r>
        <w:rPr>
          <w:rFonts w:cs="Calibri" w:ascii="Arial" w:hAnsi="Arial"/>
          <w:color w:val="000000"/>
          <w:sz w:val="20"/>
          <w:szCs w:val="20"/>
        </w:rPr>
        <w:t xml:space="preserve">0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Fundacja „Optimo Modo”, ul. Karola Miarki 48, 58-500 Jelenia Góra lub przesłać drogą elektroniczną na adres e-mail: optimomodo@interia.pl z tytułem wiadomości "OFERTA W RAMACH ZAPYTANIA 1/2021/0085/9.1.1”.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1/2021/0085/9.1.1”.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1/2021</w:t>
      </w:r>
      <w:r>
        <w:rPr>
          <w:rFonts w:eastAsia="Times New Roman" w:cs="" w:ascii="Arial" w:hAnsi="Arial" w:cstheme="minorHAnsi"/>
          <w:b/>
          <w:spacing w:val="-4"/>
          <w:sz w:val="22"/>
          <w:szCs w:val="22"/>
        </w:rPr>
        <w:t>/0085/9.1.1</w:t>
      </w:r>
      <w:r>
        <w:rPr>
          <w:rFonts w:cs="" w:ascii="Arial" w:hAnsi="Arial" w:cstheme="minorHAnsi"/>
          <w:sz w:val="22"/>
          <w:szCs w:val="22"/>
        </w:rPr>
        <w:t>, na przeprowadzenie konsultacji ds. poradnictwa specjalistycznego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KONSULTACJI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7" w:name="__DdeLink__13579_3900472925"/>
      <w:r>
        <w:rPr>
          <w:rFonts w:eastAsia="Times New Roman" w:cs="" w:ascii="Arial" w:hAnsi="Arial" w:cstheme="minorHAnsi"/>
          <w:b/>
          <w:color w:val="000000"/>
          <w:spacing w:val="-4"/>
          <w:sz w:val="22"/>
          <w:szCs w:val="22"/>
        </w:rPr>
        <w:t>1/2021/0085/</w:t>
      </w:r>
      <w:bookmarkEnd w:id="7"/>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konsultacji ds. poradnictwa specjalistycznego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posiadaniu co najmniej 10% udziałów lub akcji,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pełnieniu funkcji członka organu nadzorczego lub zarządzającego, prokurenta, pełnomocnika,</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1/2021</w:t>
      </w:r>
      <w:r>
        <w:rPr>
          <w:rFonts w:eastAsia="Times New Roman" w:cs="" w:ascii="Arial" w:hAnsi="Arial" w:cstheme="minorHAnsi"/>
          <w:b w:val="false"/>
          <w:bCs w:val="false"/>
          <w:i/>
          <w:color w:val="000000"/>
          <w:spacing w:val="-4"/>
          <w:sz w:val="22"/>
          <w:szCs w:val="22"/>
        </w:rPr>
        <w:t>/0085/9.1.1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Look w:val="04a0" w:noHBand="0" w:noVBand="1" w:firstColumn="1" w:lastRow="0" w:lastColumn="0" w:firstRow="1"/>
      </w:tblPr>
      <w:tblGrid>
        <w:gridCol w:w="2886"/>
        <w:gridCol w:w="2221"/>
        <w:gridCol w:w="4128"/>
      </w:tblGrid>
      <w:tr>
        <w:trPr>
          <w:trHeight w:val="803"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Uzyskane stopnie, dyplomy, uprawnienia i/lub zaliczone fakultety, seminaria, wykłady, ćwiczenia</w:t>
            </w:r>
          </w:p>
        </w:tc>
      </w:tr>
      <w:tr>
        <w:trPr>
          <w:trHeight w:val="272"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6"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8"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2. DOŚWIADCZENIE W REALIZACJI USŁUG TOŻSAMYCH LUB PODOBNYCH TEMATYCZNIE W OKRESIE OSTATNICH 5 LAT PRZED TERMINEM SKŁADANIA OFERT:</w:t>
      </w:r>
    </w:p>
    <w:tbl>
      <w:tblPr>
        <w:tblW w:w="9265" w:type="dxa"/>
        <w:jc w:val="left"/>
        <w:tblInd w:w="96" w:type="dxa"/>
        <w:tblCellMar>
          <w:top w:w="0" w:type="dxa"/>
          <w:left w:w="108" w:type="dxa"/>
          <w:bottom w:w="0" w:type="dxa"/>
          <w:right w:w="108" w:type="dxa"/>
        </w:tblCellMar>
        <w:tblLook w:val="04a0" w:noHBand="0" w:noVBand="1" w:firstColumn="1" w:lastRow="0" w:lastColumn="0" w:firstRow="1"/>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8" w:name="_GoBack"/>
            <w:bookmarkEnd w:id="8"/>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3" w:type="dxa"/>
        <w:tblCellMar>
          <w:top w:w="0" w:type="dxa"/>
          <w:left w:w="5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1759</TotalTime>
  <Application>LibreOffice/6.4.6.2$Linux_X86_64 LibreOffice_project/40$Build-2</Application>
  <Pages>16</Pages>
  <Words>4539</Words>
  <Characters>30670</Characters>
  <CharactersWithSpaces>35086</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2021-08-16T09:49:27Z</cp:lastPrinted>
  <dcterms:modified xsi:type="dcterms:W3CDTF">2021-08-17T10:18:18Z</dcterms:modified>
  <cp:revision>71</cp:revision>
  <dc:subject/>
  <dc:title/>
</cp:coreProperties>
</file>