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27.01.2023</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4/2023/0086/9.1.1 </w:t>
      </w:r>
    </w:p>
    <w:p>
      <w:pPr>
        <w:pStyle w:val="Nagwek3"/>
        <w:spacing w:lineRule="auto" w:line="360" w:before="69" w:after="0"/>
        <w:jc w:val="both"/>
        <w:rPr>
          <w:rFonts w:cs="Calibri"/>
          <w:color w:val="000000"/>
          <w:sz w:val="20"/>
          <w:szCs w:val="20"/>
        </w:rPr>
      </w:pPr>
      <w:r>
        <w:rPr>
          <w:rFonts w:cs="Calibri"/>
          <w:color w:val="000000"/>
          <w:sz w:val="20"/>
          <w:szCs w:val="20"/>
        </w:rPr>
        <w:t>I. ZAMAWIAJĄCY:</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Fundacja „Optimo Modo”</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 xml:space="preserve">ul. Karola Miarki 48 </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58-500 Jelenia Góra</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III. ZAPROSZENIE DO SKŁADANIA OFERT:</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1. W związku z realizacją projektu "Od motywacji do kwalifikacji", zapraszamy do składania ofert na realizację usługi : doradztwo zawodowe.</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rFonts w:ascii="Arial" w:hAnsi="Arial" w:cs="Calibri"/>
          <w:b/>
          <w:b/>
          <w:bCs/>
          <w:color w:val="000000"/>
          <w:sz w:val="20"/>
          <w:szCs w:val="20"/>
        </w:rPr>
      </w:pPr>
      <w:r>
        <w:rPr>
          <w:rFonts w:cs="Calibri" w:ascii="Arial" w:hAnsi="Arial"/>
          <w:b/>
          <w:bCs/>
          <w:color w:val="000000"/>
          <w:sz w:val="20"/>
          <w:szCs w:val="20"/>
        </w:rPr>
        <w:t>IV. SZCZEGÓŁOWY OPIS PRZEDMIOTU ZAMÓWIENIA</w:t>
      </w:r>
    </w:p>
    <w:p>
      <w:pPr>
        <w:pStyle w:val="Normal"/>
        <w:spacing w:lineRule="auto" w:line="360" w:before="0" w:after="0"/>
        <w:ind w:left="360" w:right="0" w:hanging="360"/>
        <w:jc w:val="both"/>
        <w:rPr>
          <w:rFonts w:ascii="Arial" w:hAnsi="Arial"/>
          <w:color w:val="000000"/>
          <w:sz w:val="20"/>
          <w:szCs w:val="20"/>
        </w:rPr>
      </w:pPr>
      <w:r>
        <w:rPr>
          <w:rFonts w:ascii="Arial" w:hAnsi="Arial"/>
          <w:color w:val="000000"/>
          <w:sz w:val="20"/>
          <w:szCs w:val="20"/>
        </w:rPr>
        <w:t>1. Nazwa i kod przedmiotu zamówienia wg  Wspólnego Słownika Zamówień (CPV)</w:t>
      </w:r>
    </w:p>
    <w:p>
      <w:pPr>
        <w:pStyle w:val="Normal"/>
        <w:spacing w:lineRule="auto" w:line="360" w:before="0" w:after="0"/>
        <w:ind w:left="360" w:right="0" w:hanging="360"/>
        <w:jc w:val="both"/>
        <w:rPr/>
      </w:pPr>
      <w:r>
        <w:rPr>
          <w:rFonts w:ascii="Arial" w:hAnsi="Arial"/>
          <w:b/>
          <w:bCs/>
          <w:color w:val="000000"/>
          <w:sz w:val="20"/>
          <w:szCs w:val="20"/>
        </w:rPr>
        <w:t xml:space="preserve">85312320-8 </w:t>
      </w:r>
      <w:r>
        <w:rPr>
          <w:rFonts w:cs="Calibri" w:ascii="Arial" w:hAnsi="Arial"/>
          <w:b/>
          <w:bCs/>
          <w:color w:val="000000"/>
          <w:sz w:val="20"/>
          <w:szCs w:val="20"/>
        </w:rPr>
        <w:t>Usługi doradztwa</w:t>
      </w:r>
    </w:p>
    <w:p>
      <w:pPr>
        <w:pStyle w:val="Normal"/>
        <w:spacing w:lineRule="auto" w:line="360" w:before="0" w:after="0"/>
        <w:ind w:left="360" w:right="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indywidualnie.</w:t>
      </w:r>
    </w:p>
    <w:p>
      <w:pPr>
        <w:pStyle w:val="Default"/>
        <w:spacing w:lineRule="auto" w:line="360"/>
        <w:jc w:val="both"/>
        <w:rPr>
          <w:rFonts w:cs="Calibri"/>
          <w:sz w:val="20"/>
          <w:szCs w:val="20"/>
        </w:rPr>
      </w:pPr>
      <w:r>
        <w:rPr>
          <w:rFonts w:cs="Calibri"/>
          <w:sz w:val="20"/>
          <w:szCs w:val="20"/>
        </w:rPr>
        <w:t>4. Miejsce przeprowadzenia usługi</w:t>
      </w:r>
    </w:p>
    <w:p>
      <w:pPr>
        <w:pStyle w:val="Default"/>
        <w:spacing w:lineRule="auto" w:line="360"/>
        <w:jc w:val="both"/>
        <w:rPr>
          <w:rFonts w:cs="Calibri"/>
          <w:sz w:val="20"/>
          <w:szCs w:val="20"/>
        </w:rPr>
      </w:pPr>
      <w:r>
        <w:rPr>
          <w:rFonts w:cs="Calibri"/>
          <w:sz w:val="20"/>
          <w:szCs w:val="20"/>
        </w:rPr>
        <w:t xml:space="preserve">Zajęcia realizowane na terenie </w:t>
      </w:r>
      <w:r>
        <w:rPr>
          <w:rFonts w:cs="Calibri"/>
          <w:color w:val="000000"/>
          <w:sz w:val="20"/>
          <w:szCs w:val="20"/>
        </w:rPr>
        <w:t>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3" w:name="__DdeLink__1011_56956280"/>
      <w:r>
        <w:rPr>
          <w:rFonts w:cs="Calibri" w:ascii="Arial" w:hAnsi="Arial"/>
          <w:color w:val="000000"/>
          <w:sz w:val="20"/>
          <w:szCs w:val="20"/>
        </w:rPr>
        <w:t xml:space="preserve">od dnia zawarcia umowy i nie później niż do </w:t>
      </w:r>
      <w:r>
        <w:rPr>
          <w:rFonts w:eastAsia="Calibri" w:cs="Calibri" w:ascii="Arial" w:hAnsi="Arial"/>
          <w:color w:val="000000"/>
          <w:kern w:val="0"/>
          <w:sz w:val="20"/>
          <w:szCs w:val="20"/>
          <w:lang w:val="pl-PL" w:eastAsia="zh-CN" w:bidi="ar-SA"/>
        </w:rPr>
        <w:t>31</w:t>
      </w:r>
      <w:r>
        <w:rPr>
          <w:rFonts w:cs="Calibri" w:ascii="Arial" w:hAnsi="Arial"/>
          <w:color w:val="000000"/>
          <w:sz w:val="20"/>
          <w:szCs w:val="20"/>
        </w:rPr>
        <w:t>.08.2023 r.</w:t>
      </w:r>
      <w:bookmarkEnd w:id="3"/>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 xml:space="preserve">b) oryginałów ankiet ewaluacyjnych wypełnionych przez Uczestników/ Uczestniczki </w:t>
        <w:tab/>
        <w:t xml:space="preserve">doradztwa,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a. opóźnienia w rozpoczęciu usługi z winy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b. realizacji usługi niezgodnie z programem doradztwa;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w:t>
        <w:tab/>
        <w:t>Zamawiającego do naliczenia kar umownych.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oczywistych omyłek pisarskich,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zmiany danych teleadresowych,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6) ograniczenia zakresu przedmiotu umowy (w tym ostatecznej liczby godzin realizacji usług doradczych, ostatecznej liczby Uczestników/ Uczestniczek Projektu), w przypadku zaistnienia okoliczności, w których zbędne będzie 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Posiada potencjał kadrowy, tj. dysponuje co najmniej 1 doradcą zawodowym legitymującym  się: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a) wykształcenie wyższe pierwszego lub drugiego stopnia w rozumieniu przepisów o szkolnictwie wyższym (tj. wykształcenie wyższe na kierunku psychologia/socjologia/pedagogika/doradztwo zawodowe lub studia podyplomowe dot. </w:t>
        <w:tab/>
        <w:t xml:space="preserve">problematyki rynku pracy).Wykonawca jest zobowiązany załączyć kopie dokumentów potwierdzających posiadane wykształcenie oraz kwalifikacje.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b) min. 2-letnie doświadczenie w realizacji doradztwa zawodowego dla osób zagrożonych ubóstwem lub wykluczeniem społecznym, przez okres co najmniej 24 miesięcy w ciągu ostatnich 5 lat. Zamawiający wymaga, aby Wykonawca </w:t>
        <w:tab/>
        <w:t>realizował lub wskazane przez niego osoby realizowały, doradztwo w każdym miesiącu wykazywanym jako 2-letnie doświadczenie zawodowe. Ww. doradztwo nie musi być natomiast realizowane w sposób ciągły, tj. nieprzerwanie przez okres dwóch lat.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posiada aktualny wpis do Krajowego Rejestru Agencji Zatrudnienia.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Oferent</w:t>
        <w:tab/>
        <w:t>zobowiązany jest do załączenia do oferty odpowiedniego dokumentu (zaświadczenia) potwierdzającego spełnienie warunku na dzień złożenia oferty.</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Spełnienie warunków nr 1 a)-c)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doradztwa zawodowego,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000000"/>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000000"/>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000000"/>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2 – ocena merytoryczna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Cena brutto za realizację przedmiotu zamówienia – waga 50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853" w:hRule="atLeast"/>
        </w:trPr>
        <w:tc>
          <w:tcPr>
            <w:tcW w:w="1812" w:type="dxa"/>
            <w:tcBorders>
              <w:top w:val="single" w:sz="2" w:space="0" w:color="000000"/>
              <w:left w:val="single" w:sz="2" w:space="0" w:color="000000"/>
              <w:bottom w:val="single" w:sz="2" w:space="0" w:color="000000"/>
            </w:tcBorders>
          </w:tcPr>
          <w:p>
            <w:pPr>
              <w:pStyle w:val="Zawartotabeli"/>
              <w:spacing w:before="114" w:after="200"/>
              <w:jc w:val="center"/>
              <w:rPr>
                <w:rFonts w:ascii="Arial" w:hAnsi="Arial"/>
                <w:color w:val="000000"/>
                <w:sz w:val="20"/>
                <w:szCs w:val="20"/>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lineRule="auto" w:line="240" w:before="0" w:after="0"/>
              <w:jc w:val="center"/>
              <w:rPr>
                <w:rFonts w:ascii="Arial" w:hAnsi="Arial"/>
                <w:color w:val="000000"/>
                <w:sz w:val="20"/>
                <w:szCs w:val="20"/>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rFonts w:ascii="Arial" w:hAnsi="Arial"/>
                <w:color w:val="000000"/>
                <w:sz w:val="20"/>
                <w:szCs w:val="20"/>
              </w:rPr>
            </w:pPr>
            <w:r>
              <w:rPr>
                <w:rFonts w:ascii="Arial" w:hAnsi="Arial"/>
                <w:color w:val="000000"/>
                <w:sz w:val="20"/>
                <w:szCs w:val="20"/>
              </w:rPr>
              <w:t>NC – cena oferty o najniższej cenie</w:t>
            </w:r>
          </w:p>
          <w:p>
            <w:pPr>
              <w:pStyle w:val="Zawartotabeli"/>
              <w:spacing w:lineRule="auto" w:line="240" w:before="0" w:after="0"/>
              <w:jc w:val="center"/>
              <w:rPr>
                <w:rFonts w:ascii="Arial" w:hAnsi="Arial"/>
                <w:color w:val="000000"/>
                <w:sz w:val="20"/>
                <w:szCs w:val="20"/>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Potencjał kadrowy - waga 30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1080" w:hRule="atLeast"/>
        </w:trPr>
        <w:tc>
          <w:tcPr>
            <w:tcW w:w="1812" w:type="dxa"/>
            <w:tcBorders>
              <w:top w:val="single" w:sz="2" w:space="0" w:color="000000"/>
              <w:left w:val="single" w:sz="2" w:space="0" w:color="000000"/>
              <w:bottom w:val="single" w:sz="2" w:space="0" w:color="000000"/>
            </w:tcBorders>
          </w:tcPr>
          <w:p>
            <w:pPr>
              <w:pStyle w:val="Zawartotabeli"/>
              <w:spacing w:before="171" w:after="371"/>
              <w:jc w:val="center"/>
              <w:rPr>
                <w:rFonts w:ascii="Arial" w:hAnsi="Arial"/>
                <w:color w:val="000000"/>
                <w:sz w:val="20"/>
                <w:szCs w:val="20"/>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doradztwa</w:t>
            </w:r>
            <w:bookmarkEnd w:id="5"/>
            <w:r>
              <w:rPr>
                <w:rFonts w:ascii="Arial" w:hAnsi="Arial"/>
                <w:color w:val="000000"/>
                <w:sz w:val="20"/>
                <w:szCs w:val="20"/>
              </w:rPr>
              <w:t xml:space="preserve"> wykazanych w badanej ofercie</w:t>
            </w:r>
          </w:p>
          <w:p>
            <w:pPr>
              <w:pStyle w:val="Zawartotabeli"/>
              <w:spacing w:before="0" w:after="0"/>
              <w:rPr>
                <w:rFonts w:ascii="Arial" w:hAnsi="Arial"/>
                <w:color w:val="000000"/>
                <w:sz w:val="20"/>
                <w:szCs w:val="20"/>
              </w:rPr>
            </w:pPr>
            <w:r>
              <w:rPr>
                <w:rFonts w:ascii="Arial" w:hAnsi="Arial"/>
                <w:color w:val="000000"/>
                <w:sz w:val="20"/>
                <w:szCs w:val="20"/>
              </w:rPr>
              <w:t>ND – liczba godzin zrealizowanych doradztwa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Elastyczność – waga 20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6" w:name="_GoBack"/>
      <w:bookmarkEnd w:id="6"/>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natomiast zaproponuje, w ofercie w dniu:</w:t>
      </w:r>
    </w:p>
    <w:p>
      <w:pPr>
        <w:pStyle w:val="Normal"/>
        <w:spacing w:lineRule="auto" w:line="360" w:before="0" w:after="0"/>
        <w:jc w:val="both"/>
        <w:rPr>
          <w:rFonts w:ascii="Arial" w:hAnsi="Arial"/>
          <w:color w:val="000000"/>
          <w:sz w:val="20"/>
          <w:szCs w:val="20"/>
        </w:rPr>
      </w:pPr>
      <w:r>
        <w:rPr>
          <w:rFonts w:ascii="Arial" w:hAnsi="Arial"/>
          <w:color w:val="000000"/>
          <w:sz w:val="20"/>
          <w:szCs w:val="20"/>
        </w:rPr>
        <w:t>1) 25 dni dyspozycyjności otrzyma 15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2) 20 dni dyspozycyjności otrzyma 10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3) 15 dni dyspozycyjności otrzyma 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10 dni i mniej dyspozycyjności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Pr>
      <w:tblGrid>
        <w:gridCol w:w="2097"/>
        <w:gridCol w:w="6976"/>
      </w:tblGrid>
      <w:tr>
        <w:trPr>
          <w:trHeight w:val="1247" w:hRule="atLeast"/>
        </w:trPr>
        <w:tc>
          <w:tcPr>
            <w:tcW w:w="2097" w:type="dxa"/>
            <w:tcBorders>
              <w:top w:val="single" w:sz="2" w:space="0" w:color="000000"/>
              <w:left w:val="single" w:sz="2" w:space="0" w:color="000000"/>
              <w:bottom w:val="single" w:sz="2" w:space="0" w:color="000000"/>
            </w:tcBorders>
          </w:tcPr>
          <w:p>
            <w:pPr>
              <w:pStyle w:val="Zawartotabeli"/>
              <w:spacing w:before="228" w:after="428"/>
              <w:jc w:val="center"/>
              <w:rPr>
                <w:rFonts w:ascii="Arial" w:hAnsi="Arial"/>
                <w:color w:val="000000"/>
                <w:sz w:val="20"/>
                <w:szCs w:val="20"/>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000000"/>
                <w:sz w:val="20"/>
                <w:szCs w:val="20"/>
              </w:rPr>
            </w:pPr>
            <w:r>
              <w:rPr>
                <w:rFonts w:ascii="Arial" w:hAnsi="Arial"/>
                <w:color w:val="000000"/>
                <w:sz w:val="20"/>
                <w:szCs w:val="20"/>
              </w:rPr>
              <w:t>C – liczba punktów badanej oferty za cenę</w:t>
            </w:r>
          </w:p>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 kadrowy</w:t>
            </w:r>
          </w:p>
          <w:p>
            <w:pPr>
              <w:pStyle w:val="Zawartotabeli"/>
              <w:suppressLineNumbers/>
              <w:spacing w:before="0" w:after="0"/>
              <w:rPr>
                <w:rFonts w:ascii="Arial" w:hAnsi="Arial"/>
                <w:color w:val="000000"/>
                <w:sz w:val="20"/>
                <w:szCs w:val="2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000000"/>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rFonts w:ascii="Arial" w:hAnsi="Arial"/>
          <w:color w:val="000000"/>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000000"/>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000000"/>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000000"/>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2008 oraz z 2016 r. poz. 1265);</w:t>
      </w:r>
    </w:p>
    <w:p>
      <w:pPr>
        <w:pStyle w:val="Normal"/>
        <w:spacing w:lineRule="auto" w:line="360" w:before="0" w:after="0"/>
        <w:jc w:val="both"/>
        <w:rPr>
          <w:rFonts w:ascii="Arial" w:hAnsi="Arial"/>
          <w:color w:val="000000"/>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000000"/>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ul. Karola Miarki 48, 58-500 Jelenia Góra lub przesłać drogą elektroniczną na adres e-mail: optimomodo@interia.pl z tytułem wiadomości "OFERTA W RAMACH ZAPYTANIA 4/2023/0086/9.1.1”.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w:t>
      </w:r>
      <w:r>
        <w:rPr>
          <w:rFonts w:eastAsia="Times New Roman" w:cs="Calibri" w:ascii="Arial" w:hAnsi="Arial"/>
          <w:color w:val="000000"/>
          <w:sz w:val="20"/>
          <w:szCs w:val="20"/>
        </w:rPr>
        <w:t>/2023/0086/9.1.1</w:t>
      </w:r>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IX. POZOSTAŁE INFORMACJE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.08.2023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4">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t>Załącznik nr 1</w:t>
      </w:r>
    </w:p>
    <w:p>
      <w:pPr>
        <w:pStyle w:val="Normal"/>
        <w:spacing w:lineRule="auto" w:line="240" w:before="0" w:after="0"/>
        <w:ind w:left="0" w:right="0" w:firstLine="284"/>
        <w:jc w:val="center"/>
        <w:rPr>
          <w:b/>
          <w:b/>
        </w:rPr>
      </w:pPr>
      <w:r>
        <w:rPr>
          <w:b/>
        </w:rPr>
      </w:r>
    </w:p>
    <w:p>
      <w:pPr>
        <w:pStyle w:val="Normal"/>
        <w:spacing w:lineRule="auto" w:line="240" w:before="0" w:after="0"/>
        <w:ind w:left="0" w:right="0" w:firstLine="284"/>
        <w:jc w:val="center"/>
        <w:rPr>
          <w:rFonts w:ascii="Arial" w:hAnsi="Arial"/>
          <w:b/>
          <w:b/>
        </w:rPr>
      </w:pPr>
      <w:r>
        <w:rPr>
          <w:rFonts w:ascii="Arial" w:hAnsi="Arial"/>
          <w:b/>
        </w:rPr>
        <w:t>FORMULARZ OFERTOWY</w:t>
      </w:r>
    </w:p>
    <w:p>
      <w:pPr>
        <w:pStyle w:val="Normal"/>
        <w:spacing w:lineRule="auto" w:line="240" w:before="0" w:after="0"/>
        <w:ind w:left="0" w:right="0" w:firstLine="284"/>
        <w:jc w:val="both"/>
        <w:rPr>
          <w:rFonts w:ascii="Arial" w:hAnsi="Arial"/>
          <w:b/>
          <w:b/>
        </w:rPr>
      </w:pPr>
      <w:r>
        <w:rPr>
          <w:rFonts w:ascii="Arial" w:hAnsi="Arial"/>
          <w:b/>
        </w:rPr>
      </w:r>
    </w:p>
    <w:p>
      <w:pPr>
        <w:pStyle w:val="Normal"/>
        <w:spacing w:lineRule="auto" w:line="240" w:before="0" w:after="0"/>
        <w:jc w:val="both"/>
        <w:rPr/>
      </w:pPr>
      <w:r>
        <w:rPr>
          <w:rFonts w:ascii="Arial" w:hAnsi="Arial"/>
        </w:rPr>
        <w:t xml:space="preserve">W nawiązaniu do zapytania ofertowego </w:t>
      </w:r>
      <w:r>
        <w:rPr>
          <w:rFonts w:ascii="Arial" w:hAnsi="Arial"/>
          <w:spacing w:val="-4"/>
        </w:rPr>
        <w:t xml:space="preserve">nr </w:t>
      </w:r>
      <w:r>
        <w:rPr>
          <w:rFonts w:ascii="Arial" w:hAnsi="Arial"/>
          <w:b/>
          <w:bCs/>
          <w:spacing w:val="-4"/>
        </w:rPr>
        <w:t>4</w:t>
      </w:r>
      <w:r>
        <w:rPr>
          <w:rFonts w:eastAsia="Times New Roman" w:ascii="Arial" w:hAnsi="Arial"/>
          <w:b/>
          <w:spacing w:val="-4"/>
        </w:rPr>
        <w:t>/2023/0086/9.1.1</w:t>
      </w:r>
      <w:r>
        <w:rPr>
          <w:rFonts w:ascii="Arial" w:hAnsi="Arial"/>
        </w:rPr>
        <w:t>, na przeprowadzenie doradztwa zawodowego w ramach projektu „Od motywacji do kwalifikacji"</w:t>
      </w:r>
      <w:r>
        <w:rPr>
          <w:rFonts w:ascii="Arial" w:hAnsi="Arial"/>
          <w:spacing w:val="-4"/>
        </w:rPr>
        <w:t xml:space="preserve">, </w:t>
      </w:r>
      <w:r>
        <w:rPr>
          <w:rFonts w:ascii="Arial" w:hAnsi="Arial"/>
        </w:rPr>
        <w:t>składam ofertę.</w:t>
      </w:r>
    </w:p>
    <w:p>
      <w:pPr>
        <w:pStyle w:val="Normal"/>
        <w:spacing w:lineRule="auto" w:line="240" w:before="0" w:after="0"/>
        <w:jc w:val="both"/>
        <w:rPr>
          <w:b/>
          <w:b/>
        </w:rPr>
      </w:pPr>
      <w:r>
        <w:rPr>
          <w:b/>
        </w:rPr>
      </w:r>
    </w:p>
    <w:tbl>
      <w:tblPr>
        <w:tblW w:w="9750" w:type="dxa"/>
        <w:jc w:val="center"/>
        <w:tblInd w:w="0" w:type="dxa"/>
        <w:tblCellMar>
          <w:top w:w="55" w:type="dxa"/>
          <w:left w:w="55" w:type="dxa"/>
          <w:bottom w:w="55" w:type="dxa"/>
          <w:right w:w="55" w:type="dxa"/>
        </w:tblCellMar>
      </w:tblPr>
      <w:tblGrid>
        <w:gridCol w:w="3315"/>
        <w:gridCol w:w="2128"/>
        <w:gridCol w:w="2409"/>
        <w:gridCol w:w="1897"/>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right="0" w:hanging="284"/>
              <w:rPr>
                <w:rFonts w:ascii="Arial" w:hAnsi="Arial"/>
                <w:b/>
                <w:b/>
              </w:rPr>
            </w:pPr>
            <w:r>
              <w:rPr>
                <w:rFonts w:ascii="Arial" w:hAnsi="Arial"/>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Nr NIP (jeśli dotyczy):</w:t>
            </w:r>
          </w:p>
        </w:tc>
        <w:tc>
          <w:tcPr>
            <w:tcW w:w="2128"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c>
          <w:tcPr>
            <w:tcW w:w="24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Nr Regon (jeśli dotyczy):</w:t>
            </w:r>
          </w:p>
        </w:tc>
        <w:tc>
          <w:tcPr>
            <w:tcW w:w="1897"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 xml:space="preserve"> </w:t>
            </w:r>
            <w:r>
              <w:rPr>
                <w:rFonts w:ascii="Arial" w:hAnsi="Arial"/>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r>
          </w:p>
        </w:tc>
      </w:tr>
    </w:tbl>
    <w:p>
      <w:pPr>
        <w:pStyle w:val="ListParagraph"/>
        <w:numPr>
          <w:ilvl w:val="0"/>
          <w:numId w:val="2"/>
        </w:numPr>
        <w:spacing w:before="0" w:after="0"/>
        <w:contextualSpacing/>
        <w:rPr>
          <w:b/>
          <w:b/>
        </w:rPr>
      </w:pPr>
      <w:r>
        <w:rPr>
          <w:b/>
        </w:rPr>
      </w:r>
    </w:p>
    <w:p>
      <w:pPr>
        <w:pStyle w:val="ListParagraph"/>
        <w:numPr>
          <w:ilvl w:val="0"/>
          <w:numId w:val="2"/>
        </w:numPr>
        <w:spacing w:before="0" w:after="0"/>
        <w:contextualSpacing/>
        <w:rPr>
          <w:b/>
          <w:b/>
        </w:rPr>
      </w:pPr>
      <w:r>
        <w:rPr>
          <w:b/>
        </w:rPr>
      </w:r>
    </w:p>
    <w:p>
      <w:pPr>
        <w:pStyle w:val="ListParagraph"/>
        <w:numPr>
          <w:ilvl w:val="0"/>
          <w:numId w:val="2"/>
        </w:numPr>
        <w:spacing w:before="0" w:after="0"/>
        <w:contextualSpacing/>
        <w:rPr>
          <w:b/>
          <w:b/>
        </w:rPr>
      </w:pPr>
      <w:r>
        <w:rPr>
          <w:b/>
        </w:rPr>
      </w:r>
    </w:p>
    <w:p>
      <w:pPr>
        <w:pStyle w:val="ListParagraph"/>
        <w:numPr>
          <w:ilvl w:val="0"/>
          <w:numId w:val="2"/>
        </w:numPr>
        <w:spacing w:lineRule="auto" w:line="240" w:before="240" w:after="120"/>
        <w:contextualSpacing/>
        <w:rPr>
          <w:rFonts w:ascii="Arial" w:hAnsi="Arial"/>
          <w:b/>
          <w:b/>
        </w:rPr>
      </w:pPr>
      <w:r>
        <w:rPr>
          <w:rFonts w:ascii="Arial" w:hAnsi="Arial"/>
          <w:b/>
        </w:rPr>
        <w:t xml:space="preserve">Składając i podpisując niniejszą ofertę jednocześnie oświadczam, że: </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right="0"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spełniam wszystkie warunki udziału w postępowaniu,</w:t>
      </w:r>
    </w:p>
    <w:p>
      <w:pPr>
        <w:pStyle w:val="Normal"/>
        <w:numPr>
          <w:ilvl w:val="0"/>
          <w:numId w:val="3"/>
        </w:numPr>
        <w:spacing w:lineRule="auto" w:line="240" w:before="0" w:after="0"/>
        <w:ind w:left="283" w:right="0"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right="0"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right="0" w:hanging="283"/>
        <w:jc w:val="both"/>
        <w:rPr>
          <w:rFonts w:ascii="Arial" w:hAnsi="Arial"/>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right="0" w:hanging="283"/>
        <w:jc w:val="both"/>
        <w:rPr/>
      </w:pPr>
      <w:r>
        <w:rPr>
          <w:rFonts w:ascii="Arial" w:hAnsi="Arial"/>
          <w:b/>
        </w:rPr>
        <w:t>posiadam / nie posiadam</w:t>
      </w:r>
      <w:r>
        <w:rPr>
          <w:rFonts w:ascii="Arial" w:hAnsi="Arial"/>
        </w:rPr>
        <w:t xml:space="preserve"> zdolność do przetwarzania danych osobowych zgodnie z wymogami </w:t>
      </w:r>
      <w:r>
        <w:rPr>
          <w:rFonts w:eastAsia="Times New Roman" w:ascii="Arial" w:hAnsi="Arial"/>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right="0" w:hanging="283"/>
        <w:jc w:val="both"/>
        <w:rPr/>
      </w:pPr>
      <w:r>
        <w:rPr>
          <w:rFonts w:ascii="Arial" w:hAnsi="Arial"/>
        </w:rPr>
        <w:t xml:space="preserve">Zobowiązuję się również do podpisania odrębnej umowy powierzającej przetwarzanie danych osobowych / </w:t>
      </w:r>
      <w:r>
        <w:rPr>
          <w:rFonts w:ascii="Arial" w:hAnsi="Arial"/>
          <w:b/>
        </w:rPr>
        <w:t>nie dotyczy</w:t>
      </w:r>
      <w:r>
        <w:rPr>
          <w:rFonts w:ascii="Arial" w:hAnsi="Arial"/>
        </w:rPr>
        <w:t xml:space="preserve"> osób fizycznych ubiegających się o osobiste wykonanie zamówienia.</w:t>
      </w:r>
    </w:p>
    <w:p>
      <w:pPr>
        <w:pStyle w:val="Normal"/>
        <w:numPr>
          <w:ilvl w:val="0"/>
          <w:numId w:val="3"/>
        </w:numPr>
        <w:spacing w:lineRule="auto" w:line="240" w:before="0" w:after="0"/>
        <w:ind w:left="283" w:right="0"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right="0" w:hanging="283"/>
        <w:jc w:val="both"/>
        <w:rPr>
          <w:rFonts w:ascii="Arial" w:hAnsi="Arial" w:cs="Arial"/>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right="0" w:hanging="283"/>
        <w:jc w:val="both"/>
        <w:rPr>
          <w:rFonts w:cs="Arial"/>
        </w:rPr>
      </w:pPr>
      <w:r>
        <w:rPr>
          <w:rFonts w:cs="Arial"/>
        </w:rPr>
      </w:r>
    </w:p>
    <w:p>
      <w:pPr>
        <w:pStyle w:val="Normal"/>
        <w:spacing w:lineRule="auto" w:line="240" w:before="0" w:after="0"/>
        <w:ind w:left="283" w:right="0" w:hanging="283"/>
        <w:jc w:val="both"/>
        <w:rPr>
          <w:rFonts w:cs="Arial"/>
        </w:rPr>
      </w:pPr>
      <w:r>
        <w:rPr>
          <w:rFonts w:cs="Arial"/>
        </w:rPr>
      </w:r>
    </w:p>
    <w:p>
      <w:pPr>
        <w:pStyle w:val="Normal"/>
        <w:spacing w:lineRule="auto" w:line="240" w:before="240" w:after="0"/>
        <w:ind w:left="641" w:right="0" w:hanging="0"/>
        <w:jc w:val="both"/>
        <w:rPr>
          <w:rFonts w:ascii="Arial" w:hAnsi="Arial"/>
        </w:rPr>
      </w:pPr>
      <w:r>
        <w:rPr>
          <w:rFonts w:ascii="Arial" w:hAnsi="Arial"/>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r>
          </w:p>
        </w:tc>
        <w:tc>
          <w:tcPr>
            <w:tcW w:w="3802"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t>Czytelny podpis Wykonawcy</w:t>
            </w:r>
          </w:p>
          <w:p>
            <w:pPr>
              <w:pStyle w:val="Normal"/>
              <w:spacing w:lineRule="auto" w:line="240" w:before="0" w:after="0"/>
              <w:ind w:left="646" w:right="0" w:hanging="0"/>
              <w:jc w:val="both"/>
              <w:rPr>
                <w:rFonts w:ascii="Arial" w:hAnsi="Arial"/>
                <w:bCs/>
              </w:rPr>
            </w:pPr>
            <w:r>
              <w:rPr>
                <w:rFonts w:ascii="Arial" w:hAnsi="Arial"/>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left="0" w:right="0" w:firstLine="284"/>
        <w:jc w:val="right"/>
        <w:rPr>
          <w:rFonts w:ascii="Arial" w:hAnsi="Arial"/>
          <w:b/>
          <w:b/>
          <w:i/>
          <w:i/>
          <w:color w:val="000000"/>
        </w:rPr>
      </w:pPr>
      <w:r>
        <w:rPr>
          <w:rFonts w:ascii="Arial" w:hAnsi="Arial"/>
          <w:b/>
          <w:i/>
          <w:color w:val="000000"/>
        </w:rPr>
        <w:t>Załącznik nr 2</w:t>
      </w:r>
    </w:p>
    <w:p>
      <w:pPr>
        <w:pStyle w:val="Normal"/>
        <w:spacing w:lineRule="auto" w:line="240" w:before="0" w:after="0"/>
        <w:ind w:left="0" w:right="0" w:firstLine="284"/>
        <w:jc w:val="right"/>
        <w:rPr>
          <w:b/>
          <w:b/>
          <w:i/>
          <w:i/>
          <w:color w:val="000000"/>
        </w:rPr>
      </w:pPr>
      <w:r>
        <w:rPr>
          <w:b/>
          <w:i/>
          <w:color w:val="000000"/>
        </w:rPr>
      </w:r>
    </w:p>
    <w:p>
      <w:pPr>
        <w:pStyle w:val="ListParagraph"/>
        <w:ind w:left="0" w:right="0" w:firstLine="15"/>
        <w:jc w:val="center"/>
        <w:rPr>
          <w:rFonts w:ascii="Arial" w:hAnsi="Arial" w:cs="Calibri"/>
          <w:b/>
          <w:b/>
          <w:bCs/>
        </w:rPr>
      </w:pPr>
      <w:r>
        <w:rPr>
          <w:rFonts w:cs="Calibri" w:ascii="Arial" w:hAnsi="Arial"/>
          <w:b/>
          <w:bCs/>
        </w:rPr>
        <w:t>OŚWIADCZENIE O BRAKU POWIĄZAŃ MIĘDZY WYKONAWCĄ A ZAMAWIAJĄCYM</w:t>
      </w:r>
    </w:p>
    <w:p>
      <w:pPr>
        <w:pStyle w:val="ListParagraph"/>
        <w:ind w:left="0" w:righ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tcPr>
          <w:p>
            <w:pPr>
              <w:pStyle w:val="Zawartotabeli"/>
              <w:spacing w:before="57" w:after="257"/>
              <w:jc w:val="center"/>
              <w:rPr>
                <w:rFonts w:ascii="Arial" w:hAnsi="Arial"/>
                <w:b/>
                <w:b/>
                <w:bCs/>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tcPr>
          <w:p>
            <w:pPr>
              <w:pStyle w:val="Zawartotabeli"/>
              <w:spacing w:before="0" w:after="200"/>
              <w:rPr/>
            </w:pPr>
            <w:r>
              <w:rPr/>
            </w:r>
          </w:p>
        </w:tc>
      </w:tr>
    </w:tbl>
    <w:p>
      <w:pPr>
        <w:pStyle w:val="ListParagraph"/>
        <w:ind w:left="0" w:righ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ascii="Arial" w:hAnsi="Arial"/>
          <w:color w:val="000000"/>
        </w:rPr>
        <w:t>W związku z ubieganiem się o udzielenie zamówienia w ramach postępowania</w:t>
        <w:br/>
      </w:r>
      <w:r>
        <w:rPr>
          <w:rFonts w:ascii="Arial" w:hAnsi="Arial"/>
          <w:color w:val="000000"/>
          <w:spacing w:val="-4"/>
        </w:rPr>
        <w:t xml:space="preserve">nr </w:t>
      </w:r>
      <w:r>
        <w:rPr>
          <w:rFonts w:ascii="Arial" w:hAnsi="Arial"/>
          <w:b/>
          <w:bCs/>
          <w:color w:val="000000"/>
          <w:spacing w:val="-4"/>
        </w:rPr>
        <w:t>4</w:t>
      </w:r>
      <w:bookmarkStart w:id="7" w:name="__DdeLink__13579_3900472925"/>
      <w:r>
        <w:rPr>
          <w:rFonts w:eastAsia="Times New Roman" w:ascii="Arial" w:hAnsi="Arial"/>
          <w:b/>
          <w:color w:val="000000"/>
          <w:spacing w:val="-4"/>
        </w:rPr>
        <w:t>/2023/0086/</w:t>
      </w:r>
      <w:bookmarkEnd w:id="7"/>
      <w:r>
        <w:rPr>
          <w:rFonts w:eastAsia="Times New Roman" w:ascii="Arial" w:hAnsi="Arial"/>
          <w:b/>
          <w:color w:val="000000"/>
          <w:spacing w:val="-4"/>
        </w:rPr>
        <w:t>9.1.1</w:t>
      </w:r>
      <w:r>
        <w:rPr>
          <w:rFonts w:ascii="Arial" w:hAnsi="Arial"/>
          <w:color w:val="000000"/>
          <w:spacing w:val="-4"/>
        </w:rPr>
        <w:t xml:space="preserve">, na przeprowadzenie doradztwa zawodowego w ramach projektu </w:t>
      </w:r>
      <w:r>
        <w:rPr>
          <w:rFonts w:cs="Calibri" w:ascii="Arial" w:hAnsi="Arial"/>
          <w:color w:val="000000"/>
          <w:spacing w:val="-4"/>
        </w:rPr>
        <w:t>„Od motywacji do kwalifikacji"</w:t>
      </w:r>
      <w:r>
        <w:rPr>
          <w:rFonts w:ascii="Arial" w:hAnsi="Arial"/>
          <w:color w:val="000000"/>
          <w:spacing w:val="-4"/>
        </w:rPr>
        <w:t>,</w:t>
      </w:r>
      <w:r>
        <w:rPr>
          <w:rFonts w:ascii="Arial" w:hAnsi="Arial"/>
        </w:rPr>
        <w:t xml:space="preserve"> niniejszym oświadczam, że nie jestem powiązany z Zamawiającym osobowo lub kapitałowo.</w:t>
      </w:r>
    </w:p>
    <w:p>
      <w:pPr>
        <w:pStyle w:val="Przypisdolny"/>
        <w:spacing w:lineRule="auto" w:line="360"/>
        <w:ind w:left="0" w:right="-2" w:hanging="0"/>
        <w:jc w:val="both"/>
        <w:rPr>
          <w:rFonts w:ascii="Arial" w:hAnsi="Arial"/>
          <w:sz w:val="22"/>
          <w:szCs w:val="22"/>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cs="Calibri"/>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left="0" w:right="0" w:firstLine="709"/>
        <w:jc w:val="both"/>
        <w:rPr>
          <w:rFonts w:ascii="Arial" w:hAnsi="Arial" w:cs="Calibri"/>
        </w:rPr>
      </w:pPr>
      <w:r>
        <w:rPr>
          <w:rFonts w:cs="Calibri" w:ascii="Arial" w:hAnsi="Arial"/>
        </w:rPr>
      </w:r>
    </w:p>
    <w:p>
      <w:pPr>
        <w:pStyle w:val="Normal"/>
        <w:spacing w:lineRule="auto" w:line="360"/>
        <w:ind w:left="0" w:right="0"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tcPr>
          <w:p>
            <w:pPr>
              <w:pStyle w:val="Normal"/>
              <w:ind w:left="646" w:right="0" w:hanging="0"/>
              <w:jc w:val="both"/>
              <w:rPr>
                <w:rFonts w:ascii="Arial" w:hAnsi="Arial" w:cs="Calibri"/>
                <w:bCs/>
              </w:rPr>
            </w:pPr>
            <w:r>
              <w:rPr>
                <w:rFonts w:cs="Calibri" w:ascii="Arial" w:hAnsi="Arial"/>
                <w:bCs/>
              </w:rPr>
              <w:t>Czytelny podpis Wykonawcy</w:t>
            </w:r>
          </w:p>
          <w:p>
            <w:pPr>
              <w:pStyle w:val="Normal"/>
              <w:spacing w:before="0" w:after="200"/>
              <w:ind w:left="646" w:right="0"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right="0" w:hanging="0"/>
        <w:jc w:val="right"/>
        <w:rPr>
          <w:rFonts w:ascii="Arial" w:hAnsi="Arial" w:cs="Calibri"/>
          <w:i/>
          <w:i/>
        </w:rPr>
      </w:pPr>
      <w:r>
        <w:rPr>
          <w:rFonts w:cs="Calibri" w:ascii="Arial" w:hAnsi="Arial"/>
          <w:i/>
        </w:rPr>
        <w:t xml:space="preserve">Załącznik nr 3 do postępowania nr 4/2023/0086/9.1.1 – Potencjał kadrowy  </w:t>
      </w:r>
    </w:p>
    <w:tbl>
      <w:tblPr>
        <w:tblW w:w="9133" w:type="dxa"/>
        <w:jc w:val="left"/>
        <w:tblInd w:w="-5" w:type="dxa"/>
        <w:tblCellMar>
          <w:top w:w="0" w:type="dxa"/>
          <w:left w:w="108" w:type="dxa"/>
          <w:bottom w:w="0" w:type="dxa"/>
          <w:right w:w="108" w:type="dxa"/>
        </w:tblCellMar>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tcPr>
          <w:p>
            <w:pPr>
              <w:pStyle w:val="ListParagraph"/>
              <w:ind w:left="0" w:right="0" w:firstLine="15"/>
              <w:jc w:val="center"/>
              <w:rPr>
                <w:rFonts w:cs="Calibri"/>
                <w:i/>
                <w:i/>
                <w:iCs/>
              </w:rPr>
            </w:pPr>
            <w:r>
              <w:rPr>
                <w:rFonts w:cs="Calibri"/>
                <w:i/>
                <w:iCs/>
              </w:rPr>
            </w:r>
          </w:p>
          <w:p>
            <w:pPr>
              <w:pStyle w:val="ListParagraph"/>
              <w:spacing w:before="0" w:after="200"/>
              <w:ind w:left="0" w:right="0" w:firstLine="15"/>
              <w:contextualSpacing/>
              <w:jc w:val="center"/>
              <w:rPr>
                <w:rFonts w:cs="Calibri"/>
                <w:i/>
                <w:i/>
                <w:iCs/>
              </w:rPr>
            </w:pPr>
            <w:r>
              <w:rPr>
                <w:rFonts w:cs="Calibri"/>
                <w:i/>
                <w:iCs/>
              </w:rPr>
            </w:r>
          </w:p>
        </w:tc>
      </w:tr>
    </w:tbl>
    <w:p>
      <w:pPr>
        <w:pStyle w:val="Normal"/>
        <w:jc w:val="both"/>
        <w:rPr>
          <w:rFonts w:ascii="Arial" w:hAnsi="Arial" w:cs="Calibri"/>
          <w:b/>
          <w:b/>
        </w:rPr>
      </w:pPr>
      <w:r>
        <w:rPr>
          <w:rFonts w:cs="Calibri" w:ascii="Arial" w:hAnsi="Arial"/>
          <w:b/>
        </w:rPr>
        <w:t>1.  WYKSZTAŁCENIE:</w:t>
      </w:r>
    </w:p>
    <w:tbl>
      <w:tblPr>
        <w:tblW w:w="9223" w:type="dxa"/>
        <w:jc w:val="left"/>
        <w:tblInd w:w="-5" w:type="dxa"/>
        <w:tblCellMar>
          <w:top w:w="0" w:type="dxa"/>
          <w:left w:w="108" w:type="dxa"/>
          <w:bottom w:w="0" w:type="dxa"/>
          <w:right w:w="108" w:type="dxa"/>
        </w:tblCellMar>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Calibri"/>
              </w:rPr>
            </w:pPr>
            <w:r>
              <w:rPr>
                <w:rFonts w:cs="Calibri" w:ascii="Arial" w:hAnsi="Arial"/>
              </w:rPr>
              <w:t>Data od (miesiąc/rok)</w:t>
            </w:r>
          </w:p>
          <w:p>
            <w:pPr>
              <w:pStyle w:val="Normal"/>
              <w:spacing w:before="0" w:after="200"/>
              <w:jc w:val="center"/>
              <w:rPr>
                <w:rFonts w:ascii="Arial" w:hAnsi="Arial" w:cs="Calibri"/>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rFonts w:ascii="Arial" w:hAnsi="Arial" w:cs="Calibri"/>
          <w:b/>
          <w:b/>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Calibri"/>
              </w:rPr>
            </w:pPr>
            <w:r>
              <w:rPr>
                <w:rFonts w:cs="Calibri" w:ascii="Arial" w:hAnsi="Arial"/>
              </w:rPr>
              <w:t>Data od (miesiąc/rok)</w:t>
            </w:r>
          </w:p>
          <w:p>
            <w:pPr>
              <w:pStyle w:val="Normal"/>
              <w:spacing w:before="0" w:after="200"/>
              <w:jc w:val="center"/>
              <w:rPr>
                <w:rFonts w:ascii="Arial" w:hAnsi="Arial" w:cs="Calibri"/>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Pr>
      <w:tblGrid>
        <w:gridCol w:w="2606"/>
        <w:gridCol w:w="2956"/>
        <w:gridCol w:w="1770"/>
        <w:gridCol w:w="1921"/>
      </w:tblGrid>
      <w:tr>
        <w:trPr>
          <w:trHeight w:val="973"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Tematyka/ tytuł usługi</w:t>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Nazwa zleceniodawcy/ organizatora doradztwa (nazwa, adres, NIP)</w:t>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Data realizacji</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rFonts w:cs="Calibri" w:ascii="Arial" w:hAnsi="Arial"/>
              </w:rPr>
              <w:t xml:space="preserve">Liczba zrealizowanych godzin </w:t>
            </w:r>
            <w:bookmarkStart w:id="8" w:name="_GoBack1"/>
            <w:bookmarkEnd w:id="8"/>
            <w:r>
              <w:rPr>
                <w:rFonts w:cs="Calibri" w:ascii="Arial" w:hAnsi="Arial"/>
              </w:rPr>
              <w:t>doradczych</w:t>
            </w:r>
          </w:p>
        </w:tc>
      </w:tr>
      <w:tr>
        <w:trPr>
          <w:trHeight w:val="246"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right"/>
              <w:rPr>
                <w:rFonts w:ascii="Arial" w:hAnsi="Arial" w:cs="Calibri"/>
              </w:rPr>
            </w:pPr>
            <w:r>
              <w:rPr>
                <w:rFonts w:cs="Calibri" w:ascii="Arial" w:hAnsi="Arial"/>
              </w:rPr>
              <w:t>RAZEM LICZBA GODZIN DORADZTWA:</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right="0" w:hanging="0"/>
        <w:contextualSpacing/>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righ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pPr>
      <w:r>
        <w:rPr>
          <w:rFonts w:cs="Arial" w:ascii="Arial" w:hAnsi="Arial"/>
          <w:b w:val="false"/>
          <w:bCs w:val="false"/>
          <w:i/>
          <w:color w:val="000000"/>
          <w:sz w:val="22"/>
          <w:szCs w:val="22"/>
        </w:rPr>
        <w:t xml:space="preserve">Załącznik nr 4 do postępowania nr 3/2023/0086/9.1.1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10/2022/0086/9.1.1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9" w:name="_Hlk99016800"/>
      <w:bookmarkEnd w:id="9"/>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10"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10"/>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11" w:name="_Hlk99016450"/>
      <w:r>
        <w:rPr>
          <w:rFonts w:cs="Arial" w:ascii="Arial" w:hAnsi="Arial"/>
          <w:sz w:val="21"/>
          <w:szCs w:val="21"/>
        </w:rPr>
        <w:t>…………..…………………………………………………..…………………………………………..</w:t>
      </w:r>
      <w:bookmarkEnd w:id="11"/>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2" w:name="_Hlk99005462"/>
      <w:r>
        <w:rPr>
          <w:rFonts w:cs="Arial" w:ascii="Arial" w:hAnsi="Arial"/>
          <w:i/>
          <w:sz w:val="16"/>
          <w:szCs w:val="16"/>
        </w:rPr>
        <w:t xml:space="preserve">(wskazać </w:t>
      </w:r>
      <w:bookmarkEnd w:id="12"/>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3" w:name="_Hlk99014455"/>
      <w:r>
        <w:rPr>
          <w:rFonts w:cs="Arial" w:ascii="Arial" w:hAnsi="Arial"/>
          <w:i/>
          <w:sz w:val="16"/>
          <w:szCs w:val="16"/>
        </w:rPr>
        <w:t>(wskazać nazwę/y podmiotu/ów)</w:t>
      </w:r>
      <w:bookmarkEnd w:id="13"/>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4" w:name="_GoBack11"/>
      <w:bookmarkStart w:id="15" w:name="_GoBack11"/>
      <w:bookmarkEnd w:id="15"/>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6" w:name="_Hlk99009560"/>
      <w:bookmarkEnd w:id="16"/>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20">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sz w:val="16"/>
          <w:szCs w:val="18"/>
        </w:rPr>
      </w:pPr>
      <w:r>
        <w:rPr>
          <w:rStyle w:val="Znakiprzypiswdolnych"/>
        </w:rPr>
        <w:footnoteRef/>
      </w:r>
      <w:r>
        <w:rPr>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sz w:val="16"/>
          <w:szCs w:val="18"/>
        </w:rPr>
      </w:pPr>
      <w:r>
        <w:rPr>
          <w:rStyle w:val="Znakiprzypiswdolnych"/>
        </w:rPr>
        <w:footnoteRef/>
      </w:r>
      <w:r>
        <w:rPr>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szCs w:val="20"/>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yperlink" Target="mailto:optimomodo@interia.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1747</TotalTime>
  <Application>LibreOffice/6.4.7.2$Linux_X86_64 LibreOffice_project/40$Build-2</Application>
  <Pages>19</Pages>
  <Words>5467</Words>
  <Characters>37238</Characters>
  <CharactersWithSpaces>42565</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2023-01-26T13:04:06Z</cp:lastPrinted>
  <dcterms:modified xsi:type="dcterms:W3CDTF">2023-01-27T20:42:01Z</dcterms:modified>
  <cp:revision>73</cp:revision>
  <dc:subject/>
  <dc:title/>
</cp:coreProperties>
</file>